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D97B0" w14:textId="454F19C3" w:rsidR="0083420F" w:rsidRPr="0083753A" w:rsidRDefault="00DA2885" w:rsidP="00F415F5">
      <w:pPr>
        <w:spacing w:after="0" w:line="240" w:lineRule="auto"/>
        <w:ind w:left="708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</w:t>
      </w:r>
      <w:r w:rsidR="0083420F" w:rsidRPr="0083753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*wydruk dwustronny</w:t>
      </w:r>
    </w:p>
    <w:p w14:paraId="7202BA41" w14:textId="77777777" w:rsidR="00DA2885" w:rsidRDefault="00DA2885" w:rsidP="0083753A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22"/>
        </w:rPr>
      </w:pPr>
    </w:p>
    <w:p w14:paraId="2A06EE5E" w14:textId="40382046" w:rsidR="00263920" w:rsidRPr="0083753A" w:rsidRDefault="006668A1" w:rsidP="0083753A">
      <w:pPr>
        <w:spacing w:after="0" w:line="240" w:lineRule="auto"/>
        <w:rPr>
          <w:rFonts w:asciiTheme="minorHAnsi" w:hAnsiTheme="minorHAnsi" w:cstheme="minorHAnsi"/>
          <w:bCs/>
          <w:color w:val="000000" w:themeColor="text1"/>
          <w:sz w:val="22"/>
        </w:rPr>
      </w:pPr>
      <w:r w:rsidRPr="00263920">
        <w:rPr>
          <w:rFonts w:asciiTheme="minorHAnsi" w:hAnsiTheme="minorHAnsi" w:cstheme="minorHAnsi"/>
          <w:b/>
          <w:color w:val="000000" w:themeColor="text1"/>
          <w:sz w:val="22"/>
        </w:rPr>
        <w:t>Dyrektor ………</w:t>
      </w:r>
      <w:r w:rsidR="00F415F5">
        <w:rPr>
          <w:rFonts w:asciiTheme="minorHAnsi" w:hAnsiTheme="minorHAnsi" w:cstheme="minorHAnsi"/>
          <w:b/>
          <w:color w:val="000000" w:themeColor="text1"/>
          <w:sz w:val="22"/>
        </w:rPr>
        <w:t>…</w:t>
      </w:r>
      <w:r w:rsidRPr="00263920">
        <w:rPr>
          <w:rFonts w:asciiTheme="minorHAnsi" w:hAnsiTheme="minorHAnsi" w:cstheme="minorHAnsi"/>
          <w:b/>
          <w:color w:val="000000" w:themeColor="text1"/>
          <w:sz w:val="22"/>
        </w:rPr>
        <w:t>………………</w:t>
      </w:r>
      <w:r w:rsidR="00F415F5">
        <w:rPr>
          <w:rFonts w:asciiTheme="minorHAnsi" w:hAnsiTheme="minorHAnsi" w:cstheme="minorHAnsi"/>
          <w:b/>
          <w:color w:val="000000" w:themeColor="text1"/>
          <w:sz w:val="22"/>
        </w:rPr>
        <w:t>………………….</w:t>
      </w:r>
      <w:r w:rsidRPr="00263920">
        <w:rPr>
          <w:rFonts w:asciiTheme="minorHAnsi" w:hAnsiTheme="minorHAnsi" w:cstheme="minorHAnsi"/>
          <w:b/>
          <w:color w:val="000000" w:themeColor="text1"/>
          <w:sz w:val="22"/>
        </w:rPr>
        <w:t>……………………………</w:t>
      </w:r>
      <w:r w:rsidR="00DA2885">
        <w:rPr>
          <w:rFonts w:asciiTheme="minorHAnsi" w:hAnsiTheme="minorHAnsi" w:cstheme="minorHAnsi"/>
          <w:b/>
          <w:color w:val="000000" w:themeColor="text1"/>
          <w:sz w:val="22"/>
        </w:rPr>
        <w:t>………..</w:t>
      </w:r>
      <w:r w:rsidRPr="00263920">
        <w:rPr>
          <w:rFonts w:asciiTheme="minorHAnsi" w:hAnsiTheme="minorHAnsi" w:cstheme="minorHAnsi"/>
          <w:b/>
          <w:color w:val="000000" w:themeColor="text1"/>
          <w:sz w:val="22"/>
        </w:rPr>
        <w:t>…..</w:t>
      </w:r>
      <w:r w:rsidR="0083753A">
        <w:rPr>
          <w:rFonts w:asciiTheme="minorHAnsi" w:hAnsiTheme="minorHAnsi" w:cstheme="minorHAnsi"/>
          <w:b/>
          <w:color w:val="000000" w:themeColor="text1"/>
          <w:sz w:val="22"/>
        </w:rPr>
        <w:t xml:space="preserve">  </w:t>
      </w:r>
      <w:r w:rsidRPr="00263920">
        <w:rPr>
          <w:rFonts w:asciiTheme="minorHAnsi" w:hAnsiTheme="minorHAnsi" w:cstheme="minorHAnsi"/>
          <w:b/>
          <w:color w:val="000000" w:themeColor="text1"/>
          <w:sz w:val="22"/>
        </w:rPr>
        <w:t xml:space="preserve">udostępnia w formie wyciągu tekst przepisów </w:t>
      </w:r>
      <w:r w:rsidR="00BA7C8B">
        <w:rPr>
          <w:rFonts w:asciiTheme="minorHAnsi" w:hAnsiTheme="minorHAnsi" w:cstheme="minorHAnsi"/>
          <w:b/>
          <w:color w:val="000000" w:themeColor="text1"/>
          <w:sz w:val="22"/>
        </w:rPr>
        <w:t xml:space="preserve">Kodeksu pracy </w:t>
      </w:r>
      <w:r w:rsidRPr="00263920">
        <w:rPr>
          <w:rFonts w:asciiTheme="minorHAnsi" w:hAnsiTheme="minorHAnsi" w:cstheme="minorHAnsi"/>
          <w:b/>
          <w:color w:val="000000" w:themeColor="text1"/>
          <w:sz w:val="22"/>
        </w:rPr>
        <w:t xml:space="preserve">dotyczących równego traktowania w zatrudnieniu </w:t>
      </w:r>
      <w:r w:rsidR="0083753A">
        <w:rPr>
          <w:rFonts w:asciiTheme="minorHAnsi" w:hAnsiTheme="minorHAnsi" w:cstheme="minorHAnsi"/>
          <w:b/>
          <w:color w:val="000000" w:themeColor="text1"/>
          <w:sz w:val="22"/>
        </w:rPr>
        <w:t xml:space="preserve"> </w:t>
      </w:r>
      <w:r w:rsidRPr="00DA2885">
        <w:rPr>
          <w:rFonts w:asciiTheme="minorHAnsi" w:hAnsiTheme="minorHAnsi" w:cstheme="minorHAnsi"/>
          <w:b/>
          <w:color w:val="000000" w:themeColor="text1"/>
          <w:sz w:val="22"/>
        </w:rPr>
        <w:t xml:space="preserve">zgodnie z </w:t>
      </w:r>
      <w:r w:rsidR="00263920" w:rsidRPr="00DA2885">
        <w:rPr>
          <w:rFonts w:asciiTheme="minorHAnsi" w:hAnsiTheme="minorHAnsi" w:cstheme="minorHAnsi"/>
          <w:b/>
          <w:color w:val="000000" w:themeColor="text1"/>
          <w:sz w:val="22"/>
        </w:rPr>
        <w:t>a</w:t>
      </w:r>
      <w:r w:rsidRPr="00DA2885">
        <w:rPr>
          <w:rFonts w:asciiTheme="minorHAnsi" w:hAnsiTheme="minorHAnsi" w:cstheme="minorHAnsi"/>
          <w:b/>
          <w:color w:val="000000" w:themeColor="text1"/>
          <w:sz w:val="22"/>
        </w:rPr>
        <w:t>rt.  94</w:t>
      </w:r>
      <w:r w:rsidRPr="00DA2885">
        <w:rPr>
          <w:rFonts w:asciiTheme="minorHAnsi" w:hAnsiTheme="minorHAnsi" w:cstheme="minorHAnsi"/>
          <w:b/>
          <w:color w:val="000000" w:themeColor="text1"/>
          <w:sz w:val="22"/>
          <w:vertAlign w:val="superscript"/>
        </w:rPr>
        <w:t>1</w:t>
      </w:r>
      <w:r w:rsidRPr="00DA2885">
        <w:rPr>
          <w:rFonts w:asciiTheme="minorHAnsi" w:hAnsiTheme="minorHAnsi" w:cstheme="minorHAnsi"/>
          <w:b/>
          <w:color w:val="000000" w:themeColor="text1"/>
          <w:sz w:val="22"/>
        </w:rPr>
        <w:t xml:space="preserve"> ustawy </w:t>
      </w:r>
      <w:r w:rsidR="00B45B94" w:rsidRPr="00DA2885">
        <w:rPr>
          <w:rFonts w:asciiTheme="minorHAnsi" w:hAnsiTheme="minorHAnsi" w:cstheme="minorHAnsi"/>
          <w:b/>
          <w:color w:val="000000" w:themeColor="text1"/>
          <w:sz w:val="22"/>
        </w:rPr>
        <w:t>z dnia 26 czerwca 1974 r</w:t>
      </w:r>
      <w:r w:rsidR="00B45B94" w:rsidRPr="0083753A">
        <w:rPr>
          <w:rFonts w:asciiTheme="minorHAnsi" w:hAnsiTheme="minorHAnsi" w:cstheme="minorHAnsi"/>
          <w:bCs/>
          <w:color w:val="000000" w:themeColor="text1"/>
          <w:sz w:val="22"/>
        </w:rPr>
        <w:t xml:space="preserve">. </w:t>
      </w:r>
      <w:r w:rsidR="00B45B94" w:rsidRPr="00DA2885">
        <w:rPr>
          <w:rFonts w:asciiTheme="minorHAnsi" w:hAnsiTheme="minorHAnsi" w:cstheme="minorHAnsi"/>
          <w:b/>
          <w:color w:val="000000" w:themeColor="text1"/>
          <w:sz w:val="22"/>
        </w:rPr>
        <w:t>Kodeks pracy</w:t>
      </w:r>
      <w:r w:rsidR="00DA2885" w:rsidRPr="00DA2885">
        <w:rPr>
          <w:rFonts w:asciiTheme="minorHAnsi" w:hAnsiTheme="minorHAnsi" w:cstheme="minorHAnsi"/>
          <w:b/>
          <w:color w:val="000000" w:themeColor="text1"/>
          <w:sz w:val="22"/>
        </w:rPr>
        <w:t>.</w:t>
      </w:r>
      <w:r w:rsidR="00B45B94" w:rsidRPr="0083753A">
        <w:rPr>
          <w:rFonts w:asciiTheme="minorHAnsi" w:hAnsiTheme="minorHAnsi" w:cstheme="minorHAnsi"/>
          <w:bCs/>
          <w:color w:val="000000" w:themeColor="text1"/>
          <w:sz w:val="22"/>
        </w:rPr>
        <w:t xml:space="preserve"> </w:t>
      </w:r>
    </w:p>
    <w:p w14:paraId="71900A9D" w14:textId="6F65A8BB" w:rsidR="00AE0E92" w:rsidRPr="00DA2885" w:rsidRDefault="00AE0E92" w:rsidP="001D240A">
      <w:pPr>
        <w:spacing w:after="0" w:line="240" w:lineRule="auto"/>
        <w:jc w:val="center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DA2885">
        <w:rPr>
          <w:rFonts w:asciiTheme="minorHAnsi" w:hAnsiTheme="minorHAnsi" w:cstheme="minorHAnsi"/>
          <w:b/>
          <w:bCs/>
          <w:color w:val="000000"/>
          <w:sz w:val="18"/>
          <w:szCs w:val="18"/>
        </w:rPr>
        <w:t>DZIAŁ  PIERWSZY</w:t>
      </w:r>
    </w:p>
    <w:p w14:paraId="3DF42EC8" w14:textId="77777777" w:rsidR="00AE0E92" w:rsidRPr="00DA2885" w:rsidRDefault="00AE0E92" w:rsidP="001D240A">
      <w:pPr>
        <w:spacing w:after="0" w:line="240" w:lineRule="auto"/>
        <w:jc w:val="center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DA2885">
        <w:rPr>
          <w:rFonts w:asciiTheme="minorHAnsi" w:hAnsiTheme="minorHAnsi" w:cstheme="minorHAnsi"/>
          <w:b/>
          <w:bCs/>
          <w:color w:val="000000"/>
          <w:sz w:val="18"/>
          <w:szCs w:val="18"/>
        </w:rPr>
        <w:t>Przepisy ogólne</w:t>
      </w:r>
    </w:p>
    <w:p w14:paraId="5BB39156" w14:textId="77777777" w:rsidR="00AE0E92" w:rsidRPr="00DA2885" w:rsidRDefault="00AE0E92" w:rsidP="001D240A">
      <w:pPr>
        <w:spacing w:after="0" w:line="240" w:lineRule="auto"/>
        <w:jc w:val="center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DA2885">
        <w:rPr>
          <w:rFonts w:asciiTheme="minorHAnsi" w:hAnsiTheme="minorHAnsi" w:cstheme="minorHAnsi"/>
          <w:b/>
          <w:bCs/>
          <w:color w:val="000000"/>
          <w:sz w:val="18"/>
          <w:szCs w:val="18"/>
        </w:rPr>
        <w:t>Rozdział  I</w:t>
      </w:r>
    </w:p>
    <w:p w14:paraId="07C64AB1" w14:textId="134F9F62" w:rsidR="00AE0E92" w:rsidRPr="00DA2885" w:rsidRDefault="00AE0E92" w:rsidP="001D240A">
      <w:pPr>
        <w:spacing w:after="0" w:line="240" w:lineRule="auto"/>
        <w:jc w:val="center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DA2885">
        <w:rPr>
          <w:rFonts w:asciiTheme="minorHAnsi" w:hAnsiTheme="minorHAnsi" w:cstheme="minorHAnsi"/>
          <w:b/>
          <w:bCs/>
          <w:color w:val="000000"/>
          <w:sz w:val="18"/>
          <w:szCs w:val="18"/>
        </w:rPr>
        <w:t>Przepisy wstępne</w:t>
      </w:r>
    </w:p>
    <w:p w14:paraId="5D2C1601" w14:textId="77777777" w:rsidR="00AE0E92" w:rsidRPr="00BA7C8B" w:rsidRDefault="00AE0E92" w:rsidP="001D240A">
      <w:pPr>
        <w:spacing w:after="0" w:line="240" w:lineRule="auto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BA7C8B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Art.  9.  [Źródła prawa pracy] </w:t>
      </w:r>
    </w:p>
    <w:p w14:paraId="7F551CEB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 1.  Ilekroć w Kodeksie pracy jest mowa o prawie pracy, rozumie się przez to przepisy Kodeksu pracy oraz przepisy innych ustaw i aktów wykonawczych, określające prawa i obowiązki pracowników i pracodawców, a także postanowienia układów zbiorowych pracy i innych opartych na ustawie porozumień zbiorowych, regulaminów i statutów określających prawa i obowiązki stron stosunku pracy.</w:t>
      </w:r>
    </w:p>
    <w:p w14:paraId="7F436D89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 2.  Postanowienia układów zbiorowych pracy i porozumień zbiorowych oraz regulaminów i statutów nie mogą być mniej korzystne dla pracowników niż przepisy Kodeksu pracy oraz innych ustaw i aktów wykonawczych.</w:t>
      </w:r>
    </w:p>
    <w:p w14:paraId="58CE1EDF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 3.  Postanowienia regulaminów i statutów nie mogą być mniej korzystne dla pracowników niż postanowienia układów zbiorowych pracy i porozumień zbiorowych.</w:t>
      </w:r>
    </w:p>
    <w:p w14:paraId="7CD24964" w14:textId="77777777" w:rsidR="00C4706B" w:rsidRPr="0083753A" w:rsidRDefault="00AE0E92" w:rsidP="00C4706B">
      <w:pPr>
        <w:spacing w:after="0" w:line="240" w:lineRule="auto"/>
        <w:rPr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 4.  Postanowienia układów zbiorowych pracy i innych opartych na ustawie porozumień zbiorowych, regulaminów oraz statutów określających prawa i obowiązki stron stosunku pracy, naruszające zasadę równego traktowania w zatrudnieniu, nie obowiązują.</w:t>
      </w:r>
      <w:r w:rsidR="00C4706B" w:rsidRPr="0083753A">
        <w:rPr>
          <w:sz w:val="18"/>
          <w:szCs w:val="18"/>
        </w:rPr>
        <w:t xml:space="preserve"> </w:t>
      </w:r>
    </w:p>
    <w:p w14:paraId="3500C7C7" w14:textId="77777777" w:rsidR="00C4706B" w:rsidRPr="0083753A" w:rsidRDefault="00C4706B" w:rsidP="00C4706B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 xml:space="preserve">Art. 9¹. </w:t>
      </w:r>
    </w:p>
    <w:p w14:paraId="685DAB5E" w14:textId="79D3273A" w:rsidR="00C4706B" w:rsidRPr="0083753A" w:rsidRDefault="00C4706B" w:rsidP="00C4706B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1. Jeżeli jest to uzasadnione sytuacją finansową pracodawcy, może być zawarte porozumienie o zawieszeniu stosowania w całości lub w części przepisów prawa pracy, określających prawa i obowiązki stron stosunku pracy; nie dotyczy to przepisów Kodeksu pracy oraz przepisów innych ustaw i aktów wykonawczych.</w:t>
      </w:r>
    </w:p>
    <w:p w14:paraId="6C5EA62F" w14:textId="34731781" w:rsidR="00C4706B" w:rsidRPr="0083753A" w:rsidRDefault="00C4706B" w:rsidP="00C4706B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2. Porozumienie, o którym mowa w § 1, zawiera pracodawca i reprezentująca pracowników organizacja związkowa, a jeżeli pracodawca nie jest objęty działaniem takiej organizacji, porozumienie zawiera pracodawca i przedstawicielstwo</w:t>
      </w:r>
    </w:p>
    <w:p w14:paraId="061A4F9D" w14:textId="77777777" w:rsidR="00C4706B" w:rsidRPr="0083753A" w:rsidRDefault="00C4706B" w:rsidP="00C4706B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pracowników wyłonione w trybie przyjętym u tego pracodawcy.</w:t>
      </w:r>
    </w:p>
    <w:p w14:paraId="01F17478" w14:textId="0AC57E6C" w:rsidR="00C4706B" w:rsidRPr="0083753A" w:rsidRDefault="00C4706B" w:rsidP="00C4706B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3. Zawieszenie stosowania przepisów prawa pracy nie może trwać dłużej niż przez okres 3 lat. Przepis art. 24127 § 3 stosuje się odpowiednio.</w:t>
      </w:r>
    </w:p>
    <w:p w14:paraId="59AEDC78" w14:textId="4DA2E97F" w:rsidR="00C4706B" w:rsidRPr="0083753A" w:rsidRDefault="00C4706B" w:rsidP="00C4706B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4. Pracodawca przekazuje porozumienie właściwemu okręgowemu inspektorowi pracy.</w:t>
      </w:r>
    </w:p>
    <w:p w14:paraId="251A9050" w14:textId="14C11081" w:rsidR="00AE0E92" w:rsidRPr="0083753A" w:rsidRDefault="00C4706B" w:rsidP="00C4706B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5. Przepisy § 1–4 nie naruszają przepisów art. 241²⁷</w:t>
      </w:r>
    </w:p>
    <w:p w14:paraId="071F0CD5" w14:textId="77777777" w:rsidR="00AE0E92" w:rsidRPr="004E7365" w:rsidRDefault="00AE0E92" w:rsidP="001D240A">
      <w:pPr>
        <w:spacing w:after="0" w:line="240" w:lineRule="auto"/>
        <w:jc w:val="center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4E7365">
        <w:rPr>
          <w:rFonts w:asciiTheme="minorHAnsi" w:hAnsiTheme="minorHAnsi" w:cstheme="minorHAnsi"/>
          <w:b/>
          <w:bCs/>
          <w:color w:val="000000"/>
          <w:sz w:val="18"/>
          <w:szCs w:val="18"/>
        </w:rPr>
        <w:t>Rozdział  II</w:t>
      </w:r>
    </w:p>
    <w:p w14:paraId="0EA3B14C" w14:textId="20C9474D" w:rsidR="00AE0E92" w:rsidRPr="004E7365" w:rsidRDefault="00AE0E92" w:rsidP="00C4706B">
      <w:pPr>
        <w:spacing w:after="0" w:line="240" w:lineRule="auto"/>
        <w:jc w:val="center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4E7365">
        <w:rPr>
          <w:rFonts w:asciiTheme="minorHAnsi" w:hAnsiTheme="minorHAnsi" w:cstheme="minorHAnsi"/>
          <w:b/>
          <w:bCs/>
          <w:color w:val="000000"/>
          <w:sz w:val="18"/>
          <w:szCs w:val="18"/>
        </w:rPr>
        <w:t>Podstawowe zasady prawa pracy</w:t>
      </w:r>
    </w:p>
    <w:p w14:paraId="38D56F8D" w14:textId="432350A8" w:rsidR="00AE0E92" w:rsidRPr="00BA7C8B" w:rsidRDefault="00AE0E92" w:rsidP="001D240A">
      <w:pPr>
        <w:spacing w:after="0" w:line="240" w:lineRule="auto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BA7C8B">
        <w:rPr>
          <w:rFonts w:asciiTheme="minorHAnsi" w:hAnsiTheme="minorHAnsi" w:cstheme="minorHAnsi"/>
          <w:b/>
          <w:bCs/>
          <w:color w:val="000000"/>
          <w:sz w:val="18"/>
          <w:szCs w:val="18"/>
        </w:rPr>
        <w:t>Art.  11</w:t>
      </w:r>
      <w:r w:rsidR="00C4706B" w:rsidRPr="00BA7C8B">
        <w:rPr>
          <w:rFonts w:asciiTheme="minorHAnsi" w:hAnsiTheme="minorHAnsi" w:cstheme="minorHAnsi"/>
          <w:b/>
          <w:bCs/>
          <w:color w:val="000000"/>
          <w:sz w:val="18"/>
          <w:szCs w:val="18"/>
        </w:rPr>
        <w:t>¹</w:t>
      </w:r>
      <w:r w:rsidRPr="00BA7C8B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.  [ Poszanowanie dóbr osobistych pracownika] </w:t>
      </w:r>
    </w:p>
    <w:p w14:paraId="6F253DE0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Pracodawca jest obowiązany szanować godność i inne dobra osobiste pracownika.</w:t>
      </w:r>
    </w:p>
    <w:p w14:paraId="37EBE7DB" w14:textId="5ECB939C" w:rsidR="00C4706B" w:rsidRPr="0083753A" w:rsidRDefault="00C4706B" w:rsidP="00C4706B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Art. 11². Pracownicy mają równe prawa z tytułu jednakowego wypełniania</w:t>
      </w:r>
      <w:r w:rsidR="00EA53A4" w:rsidRPr="0083753A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83753A">
        <w:rPr>
          <w:rFonts w:asciiTheme="minorHAnsi" w:hAnsiTheme="minorHAnsi" w:cstheme="minorHAnsi"/>
          <w:color w:val="000000"/>
          <w:sz w:val="18"/>
          <w:szCs w:val="18"/>
        </w:rPr>
        <w:t>takich samych obowiązków; dotyczy to w szczególności równego traktowania</w:t>
      </w:r>
      <w:r w:rsidR="00EA53A4" w:rsidRPr="0083753A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83753A">
        <w:rPr>
          <w:rFonts w:asciiTheme="minorHAnsi" w:hAnsiTheme="minorHAnsi" w:cstheme="minorHAnsi"/>
          <w:color w:val="000000"/>
          <w:sz w:val="18"/>
          <w:szCs w:val="18"/>
        </w:rPr>
        <w:t>mężczyzn i kobiet w zatrudnieniu.</w:t>
      </w:r>
    </w:p>
    <w:p w14:paraId="137E93C7" w14:textId="211C25CD" w:rsidR="00C4706B" w:rsidRPr="0083753A" w:rsidRDefault="00C4706B" w:rsidP="00C4706B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Art. 11³. Jakakolwiek dyskryminacja w zatrudnieniu, bezpośrednia lub</w:t>
      </w:r>
      <w:r w:rsidR="00EA53A4" w:rsidRPr="0083753A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83753A">
        <w:rPr>
          <w:rFonts w:asciiTheme="minorHAnsi" w:hAnsiTheme="minorHAnsi" w:cstheme="minorHAnsi"/>
          <w:color w:val="000000"/>
          <w:sz w:val="18"/>
          <w:szCs w:val="18"/>
        </w:rPr>
        <w:t>pośrednia, w szczególności ze względu na płeć, wiek, niepełnosprawność, rasę,</w:t>
      </w:r>
      <w:r w:rsidR="00EA53A4" w:rsidRPr="0083753A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83753A">
        <w:rPr>
          <w:rFonts w:asciiTheme="minorHAnsi" w:hAnsiTheme="minorHAnsi" w:cstheme="minorHAnsi"/>
          <w:color w:val="000000"/>
          <w:sz w:val="18"/>
          <w:szCs w:val="18"/>
        </w:rPr>
        <w:t>religię, narodowość, przekonania polityczne, przynależność związkową, pochodzenie</w:t>
      </w:r>
      <w:r w:rsidR="00EA53A4" w:rsidRPr="0083753A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83753A">
        <w:rPr>
          <w:rFonts w:asciiTheme="minorHAnsi" w:hAnsiTheme="minorHAnsi" w:cstheme="minorHAnsi"/>
          <w:color w:val="000000"/>
          <w:sz w:val="18"/>
          <w:szCs w:val="18"/>
        </w:rPr>
        <w:t>etniczne, wyznanie, orientację seksualną, zatrudnienie na czas określony lub</w:t>
      </w:r>
      <w:r w:rsidR="00EA53A4" w:rsidRPr="0083753A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83753A">
        <w:rPr>
          <w:rFonts w:asciiTheme="minorHAnsi" w:hAnsiTheme="minorHAnsi" w:cstheme="minorHAnsi"/>
          <w:color w:val="000000"/>
          <w:sz w:val="18"/>
          <w:szCs w:val="18"/>
        </w:rPr>
        <w:t>nieokreślony, zatrudnienie w pełnym lub w niepełnym wymiarze czasu pracy – jest</w:t>
      </w:r>
      <w:r w:rsidR="00EA53A4" w:rsidRPr="0083753A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83753A">
        <w:rPr>
          <w:rFonts w:asciiTheme="minorHAnsi" w:hAnsiTheme="minorHAnsi" w:cstheme="minorHAnsi"/>
          <w:color w:val="000000"/>
          <w:sz w:val="18"/>
          <w:szCs w:val="18"/>
        </w:rPr>
        <w:t>niedopuszczalna.</w:t>
      </w:r>
    </w:p>
    <w:p w14:paraId="02C3A96C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 xml:space="preserve">Art.  18.  [Zasada uprzywilejowania pracownika] </w:t>
      </w:r>
    </w:p>
    <w:p w14:paraId="27474F34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 3.  Postanowienia umów o pracę i innych aktów, na podstawie których powstaje stosunek pracy, naruszające zasadę równego traktowania w zatrudnieniu są nieważne. Zamiast takich postanowień stosuje się odpowiednie przepisy prawa pracy, a w razie braku takich przepisów - postanowienia te należy zastąpić odpowiednimi postanowieniami niemającymi charakteru dyskryminacyjnego.</w:t>
      </w:r>
    </w:p>
    <w:p w14:paraId="75B655DB" w14:textId="1C549032" w:rsidR="00AE0E92" w:rsidRPr="004E7365" w:rsidRDefault="00AE0E92" w:rsidP="001D240A">
      <w:pPr>
        <w:spacing w:after="0" w:line="240" w:lineRule="auto"/>
        <w:jc w:val="center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4E7365">
        <w:rPr>
          <w:rFonts w:asciiTheme="minorHAnsi" w:hAnsiTheme="minorHAnsi" w:cstheme="minorHAnsi"/>
          <w:b/>
          <w:bCs/>
          <w:color w:val="000000"/>
          <w:sz w:val="18"/>
          <w:szCs w:val="18"/>
        </w:rPr>
        <w:t>Rozdział  II</w:t>
      </w:r>
      <w:r w:rsidR="00263920" w:rsidRPr="004E7365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 </w:t>
      </w:r>
      <w:r w:rsidRPr="004E7365">
        <w:rPr>
          <w:rFonts w:asciiTheme="minorHAnsi" w:hAnsiTheme="minorHAnsi" w:cstheme="minorHAnsi"/>
          <w:b/>
          <w:bCs/>
          <w:color w:val="000000"/>
          <w:sz w:val="18"/>
          <w:szCs w:val="18"/>
        </w:rPr>
        <w:t>a</w:t>
      </w:r>
    </w:p>
    <w:p w14:paraId="6F08ACD7" w14:textId="77777777" w:rsidR="00AE0E92" w:rsidRPr="004E7365" w:rsidRDefault="00AE0E92" w:rsidP="001D240A">
      <w:pPr>
        <w:spacing w:after="0" w:line="240" w:lineRule="auto"/>
        <w:jc w:val="center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4E7365">
        <w:rPr>
          <w:rFonts w:asciiTheme="minorHAnsi" w:hAnsiTheme="minorHAnsi" w:cstheme="minorHAnsi"/>
          <w:b/>
          <w:bCs/>
          <w:color w:val="000000"/>
          <w:sz w:val="18"/>
          <w:szCs w:val="18"/>
        </w:rPr>
        <w:t>Równe traktowanie w zatrudnieniu</w:t>
      </w:r>
    </w:p>
    <w:p w14:paraId="3ADB9EBB" w14:textId="17AA10CC" w:rsidR="00AE0E92" w:rsidRPr="00BA7C8B" w:rsidRDefault="00AE0E92" w:rsidP="001D240A">
      <w:pPr>
        <w:spacing w:after="0" w:line="240" w:lineRule="auto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BA7C8B">
        <w:rPr>
          <w:rFonts w:asciiTheme="minorHAnsi" w:hAnsiTheme="minorHAnsi" w:cstheme="minorHAnsi"/>
          <w:b/>
          <w:bCs/>
          <w:color w:val="000000"/>
          <w:sz w:val="18"/>
          <w:szCs w:val="18"/>
        </w:rPr>
        <w:t>Art.  18</w:t>
      </w:r>
      <w:r w:rsidR="00D13DC9" w:rsidRPr="00BA7C8B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 3a</w:t>
      </w:r>
      <w:r w:rsidRPr="00BA7C8B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  [Zakaz dyskryminacji – definicje] </w:t>
      </w:r>
    </w:p>
    <w:p w14:paraId="166531B2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 1.  Pracownicy powinni być równo traktowani w zakresie nawiązania i rozwiązania stosunku pracy, warunków zatrudnienia, awansowania oraz dostępu do szkolenia w celu podnoszenia kwalifikacji zawodowych, w szczególności bez względu na płeć, wiek, niepełnosprawność, rasę, religię, narodowość, przekonania polityczne, przynależność związkową, pochodzenie etniczne, wyznanie, orientację seksualną, a także bez względu na zatrudnienie na czas określony lub nieokreślony albo w pełnym lub w niepełnym wymiarze czasu pracy.</w:t>
      </w:r>
    </w:p>
    <w:p w14:paraId="43303143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 2.  Równe traktowanie w zatrudnieniu oznacza niedyskryminowanie w jakikolwiek sposób, bezpośrednio lub pośrednio, z przyczyn określonych w § 1.</w:t>
      </w:r>
    </w:p>
    <w:p w14:paraId="2ADEA8A3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 3.  Dyskryminowanie bezpośrednie istnieje wtedy, gdy pracownik z jednej lub z kilku przyczyn określonych w § 1 był, jest lub mógłby być traktowany w porównywalnej sytuacji mniej korzystnie niż inni pracownicy.</w:t>
      </w:r>
    </w:p>
    <w:p w14:paraId="3AF85220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 4.  Dyskryminowanie pośrednie istnieje wtedy, gdy na skutek pozornie neutralnego postanowienia, zastosowanego kryterium lub podjętego działania występują lub mogłyby wystąpić niekorzystne dysproporcje albo szczególnie niekorzystna sytuacja w zakresie nawiązania i rozwiązania stosunku pracy, warunków zatrudnienia, awansowania oraz dostępu do szkolenia w celu podnoszenia kwalifikacji zawodowych wobec wszystkich lub znacznej liczby pracowników należących do grupy wyróżnionej ze względu na jedną lub kilka przyczyn określonych w § 1, chyba że postanowienie, kryterium lub działanie jest obiektywnie uzasadnione ze względu na zgodny z prawem cel, który ma być osiągnięty, a środki służące osiągnięciu tego celu są właściwe i konieczne.</w:t>
      </w:r>
    </w:p>
    <w:p w14:paraId="63737874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lastRenderedPageBreak/>
        <w:t>§  5.  Przejawem dyskryminowania w rozumieniu § 2 jest także:</w:t>
      </w:r>
    </w:p>
    <w:p w14:paraId="5FE0EA62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1) działanie polegające na zachęcaniu innej osoby do naruszenia zasady równego traktowania w zatrudnieniu lub nakazaniu jej naruszenia tej zasady;</w:t>
      </w:r>
    </w:p>
    <w:p w14:paraId="528C8F30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2) niepożądane zachowanie, którego celem lub skutkiem jest naruszenie godności pracownika i stworzenie wobec niego zastraszającej, wrogiej, poniżającej, upokarzającej lub uwłaczającej atmosfery (molestowanie).</w:t>
      </w:r>
    </w:p>
    <w:p w14:paraId="755DF941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 6.  Dyskryminowaniem ze względu na płeć jest także każde niepożądane zachowanie o charakterze seksualnym lub odnoszące się do płci pracownika, którego celem lub skutkiem jest naruszenie godności pracownika, w szczególności stworzenie wobec niego zastraszającej, wrogiej, poniżającej, upokarzającej lub uwłaczającej atmosfery; na zachowanie to mogą się składać fizyczne, werbalne lub pozawerbalne elementy (molestowanie seksualne).</w:t>
      </w:r>
    </w:p>
    <w:p w14:paraId="31302422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 7.  Podporządkowanie się przez pracownika molestowaniu lub molestowaniu seksualnemu, a także podjęcie przez niego działań przeciwstawiających się molestowaniu lub molestowaniu seksualnemu nie może powodować jakichkolwiek negatywnych konsekwencji wobec pracownika.</w:t>
      </w:r>
    </w:p>
    <w:p w14:paraId="1EE6E706" w14:textId="5EF08103" w:rsidR="00AE0E92" w:rsidRPr="00BA7C8B" w:rsidRDefault="00AE0E92" w:rsidP="001D240A">
      <w:pPr>
        <w:spacing w:after="0" w:line="240" w:lineRule="auto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BA7C8B">
        <w:rPr>
          <w:rFonts w:asciiTheme="minorHAnsi" w:hAnsiTheme="minorHAnsi" w:cstheme="minorHAnsi"/>
          <w:b/>
          <w:bCs/>
          <w:color w:val="000000"/>
          <w:sz w:val="18"/>
          <w:szCs w:val="18"/>
        </w:rPr>
        <w:t>Art.  18</w:t>
      </w:r>
      <w:r w:rsidR="00D13DC9" w:rsidRPr="00BA7C8B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 </w:t>
      </w:r>
      <w:r w:rsidRPr="00BA7C8B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3b.  [Katalog naruszeń zasady równego traktowania] </w:t>
      </w:r>
    </w:p>
    <w:p w14:paraId="1B398D46" w14:textId="4B92353E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 1.  Za naruszenie zasady równego traktowania w zatrudnieniu, z zastrzeżeniem § 2-4, uważa się różnicowanie przez pracodawcę sytuacji pracownika z jednej lub kilku przyczyn określonych w art. 18</w:t>
      </w:r>
      <w:r w:rsidR="00D13DC9" w:rsidRPr="0083753A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83753A">
        <w:rPr>
          <w:rFonts w:asciiTheme="minorHAnsi" w:hAnsiTheme="minorHAnsi" w:cstheme="minorHAnsi"/>
          <w:color w:val="000000"/>
          <w:sz w:val="18"/>
          <w:szCs w:val="18"/>
        </w:rPr>
        <w:t>3a § 1, którego skutkiem jest w szczególności:</w:t>
      </w:r>
    </w:p>
    <w:p w14:paraId="09ED83D6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1) odmowa nawiązania lub rozwiązanie stosunku pracy,</w:t>
      </w:r>
    </w:p>
    <w:p w14:paraId="77E74E34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2) niekorzystne ukształtowanie wynagrodzenia za pracę lub innych warunków zatrudnienia albo pominięcie przy awansowaniu lub przyznawaniu innych świadczeń związanych z pracą,</w:t>
      </w:r>
    </w:p>
    <w:p w14:paraId="272A12B9" w14:textId="21726BAD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3) pominięcie przy typowaniu do udziału w szkoleniach podnoszących kwalifikacje zawodowe- chyba że pracodawca udowodni, że kierował się obiektywnymi powodami.</w:t>
      </w:r>
    </w:p>
    <w:p w14:paraId="141D182E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 2.  Zasady równego traktowania w zatrudnieniu nie naruszają działania, proporcjonalne do osiągnięcia zgodnego z prawem celu różnicowania sytuacji pracownika, polegające na:</w:t>
      </w:r>
    </w:p>
    <w:p w14:paraId="3B354F70" w14:textId="43116D9B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1) niezatrudnianiu pracownika z jednej lub kilku przyczyn określonych w art. 18</w:t>
      </w:r>
      <w:r w:rsidR="00D13DC9" w:rsidRPr="0083753A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83753A">
        <w:rPr>
          <w:rFonts w:asciiTheme="minorHAnsi" w:hAnsiTheme="minorHAnsi" w:cstheme="minorHAnsi"/>
          <w:color w:val="000000"/>
          <w:sz w:val="18"/>
          <w:szCs w:val="18"/>
        </w:rPr>
        <w:t>3a § 1, jeżeli rodzaj pracy lub warunki jej wykonywania powodują, że przyczyna lub przyczyny wymienione w tym przepisie są rzeczywistym i decydującym wymaganiem zawodowym stawianym pracownikowi;</w:t>
      </w:r>
    </w:p>
    <w:p w14:paraId="07355468" w14:textId="0EA6A43C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2) wypowiedzeniu pracownikowi warunków zatrudnienia w zakresie wymiaru czasu pracy, jeżeli jest to uzasadnione przyczynami niedotyczącymi pracowników bez powoływania się na inną przyczynę lub inne przyczyny wymienione w art. 18</w:t>
      </w:r>
      <w:r w:rsidR="00D13DC9" w:rsidRPr="0083753A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83753A">
        <w:rPr>
          <w:rFonts w:asciiTheme="minorHAnsi" w:hAnsiTheme="minorHAnsi" w:cstheme="minorHAnsi"/>
          <w:color w:val="000000"/>
          <w:sz w:val="18"/>
          <w:szCs w:val="18"/>
        </w:rPr>
        <w:t>3a § 1;</w:t>
      </w:r>
    </w:p>
    <w:p w14:paraId="23F3CFA8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3) stosowaniu środków, które różnicują sytuację prawną pracownika, ze względu na ochronę rodzicielstwa lub niepełnosprawność;</w:t>
      </w:r>
    </w:p>
    <w:p w14:paraId="5B722A82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4) stosowaniu kryterium stażu pracy przy ustalaniu warunków zatrudniania i zwalniania pracowników, zasad wynagradzania i awansowania oraz dostępu do szkolenia w celu podnoszenia kwalifikacji zawodowych, co uzasadnia odmienne traktowanie pracowników ze względu na wiek.</w:t>
      </w:r>
    </w:p>
    <w:p w14:paraId="45D5AC32" w14:textId="29F74BDE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 3.  Nie stanowią naruszenia zasady równego traktowania w zatrudnieniu działania podejmowane przez określony czas, zmierzające do wyrównywania szans wszystkich lub znacznej liczby pracowników wyróżnionych z jednej lub kilku przyczyn określonych w art. 18</w:t>
      </w:r>
      <w:r w:rsidR="00D13DC9" w:rsidRPr="0083753A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83753A">
        <w:rPr>
          <w:rFonts w:asciiTheme="minorHAnsi" w:hAnsiTheme="minorHAnsi" w:cstheme="minorHAnsi"/>
          <w:color w:val="000000"/>
          <w:sz w:val="18"/>
          <w:szCs w:val="18"/>
        </w:rPr>
        <w:t>3a § 1, przez zmniejszenie na korzyść takich pracowników faktycznych nierówności, w zakresie określonym w tym przepisie.</w:t>
      </w:r>
    </w:p>
    <w:p w14:paraId="313BD461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 4.  Nie stanowi naruszenia zasady równego traktowania ograniczanie przez kościoły i inne związki wyznaniowe, a także organizacje, których etyka opiera się na religii, wyznaniu lub światopoglądzie, dostępu do zatrudnienia, ze względu na religię, wyznanie lub światopogląd jeżeli rodzaj lub charakter wykonywania działalności przez kościoły i inne związki wyznaniowe, a także organizacje powoduje, że religia, wyznanie lub światopogląd są rzeczywistym i decydującym wymaganiem zawodowym stawianym pracownikowi, proporcjonalnym do osiągnięcia zgodnego z prawem celu zróżnicowania sytuacji tej osoby; dotyczy to również wymagania od zatrudnionych działania w dobrej wierze i lojalności wobec etyki kościoła, innego związku wyznaniowego oraz organizacji, których etyka opiera się na religii, wyznaniu lub światopoglądzie.</w:t>
      </w:r>
    </w:p>
    <w:p w14:paraId="5F4F5B63" w14:textId="0F2654B9" w:rsidR="00AE0E92" w:rsidRPr="00BA7C8B" w:rsidRDefault="00AE0E92" w:rsidP="001D240A">
      <w:pPr>
        <w:spacing w:after="0" w:line="240" w:lineRule="auto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BA7C8B">
        <w:rPr>
          <w:rFonts w:asciiTheme="minorHAnsi" w:hAnsiTheme="minorHAnsi" w:cstheme="minorHAnsi"/>
          <w:b/>
          <w:bCs/>
          <w:color w:val="000000"/>
          <w:sz w:val="18"/>
          <w:szCs w:val="18"/>
        </w:rPr>
        <w:t>Art.  18</w:t>
      </w:r>
      <w:r w:rsidR="00D13DC9" w:rsidRPr="00BA7C8B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 </w:t>
      </w:r>
      <w:r w:rsidRPr="00BA7C8B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3c.  [Prawo do jednakowego wynagrodzenia] </w:t>
      </w:r>
    </w:p>
    <w:p w14:paraId="0271D01E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 1.  Pracownicy mają prawo do jednakowego wynagrodzenia za jednakową pracę lub za pracę o jednakowej wartości.</w:t>
      </w:r>
    </w:p>
    <w:p w14:paraId="6349B8A2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 2.  Wynagrodzenie, o którym mowa w § 1, obejmuje wszystkie składniki wynagrodzenia, bez względu na ich nazwę i charakter, a także inne świadczenia związane z pracą, przyznawane pracownikom w formie pieniężnej lub w innej formie niż pieniężna.</w:t>
      </w:r>
    </w:p>
    <w:p w14:paraId="1E3CFF5D" w14:textId="77777777" w:rsidR="00AE0E92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 3.  Pracami o jednakowej wartości są prace, których wykonywanie wymaga od pracowników porównywalnych kwalifikacji zawodowych, potwierdzonych dokumentami przewidzianymi w odrębnych przepisach lub praktyką i doświadczeniem zawodowym, a także porównywalnej odpowiedzialności i wysiłku.</w:t>
      </w:r>
    </w:p>
    <w:p w14:paraId="777691FE" w14:textId="2EB99ABF" w:rsidR="000D0D84" w:rsidRPr="00BA7C8B" w:rsidRDefault="000D0D84" w:rsidP="000D0D84">
      <w:pPr>
        <w:pStyle w:val="Default"/>
        <w:rPr>
          <w:rFonts w:asciiTheme="minorHAnsi" w:hAnsiTheme="minorHAnsi" w:cstheme="minorHAnsi"/>
          <w:b/>
          <w:bCs/>
          <w:sz w:val="18"/>
          <w:szCs w:val="18"/>
        </w:rPr>
      </w:pPr>
      <w:r w:rsidRPr="00BA7C8B">
        <w:rPr>
          <w:rFonts w:asciiTheme="minorHAnsi" w:hAnsiTheme="minorHAnsi" w:cstheme="minorHAnsi"/>
          <w:b/>
          <w:bCs/>
          <w:sz w:val="18"/>
          <w:szCs w:val="18"/>
        </w:rPr>
        <w:t>18</w:t>
      </w:r>
      <w:r w:rsidR="00DA2885" w:rsidRPr="00BA7C8B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BA7C8B">
        <w:rPr>
          <w:rFonts w:asciiTheme="minorHAnsi" w:hAnsiTheme="minorHAnsi" w:cstheme="minorHAnsi"/>
          <w:b/>
          <w:bCs/>
          <w:sz w:val="18"/>
          <w:szCs w:val="18"/>
        </w:rPr>
        <w:t xml:space="preserve">3ca. § 1. Osoba ubiegająca się o zatrudnienie na danym stanowisku otrzymuje od pracodawcy informację o: </w:t>
      </w:r>
    </w:p>
    <w:p w14:paraId="1ACBBF6D" w14:textId="3D99A0F7" w:rsidR="000D0D84" w:rsidRPr="000D0D84" w:rsidRDefault="000D0D84" w:rsidP="000D0D84">
      <w:pPr>
        <w:pStyle w:val="Default"/>
        <w:rPr>
          <w:rFonts w:asciiTheme="minorHAnsi" w:hAnsiTheme="minorHAnsi" w:cstheme="minorHAnsi"/>
          <w:sz w:val="18"/>
          <w:szCs w:val="18"/>
        </w:rPr>
      </w:pPr>
      <w:r w:rsidRPr="000D0D84">
        <w:rPr>
          <w:rFonts w:asciiTheme="minorHAnsi" w:hAnsiTheme="minorHAnsi" w:cstheme="minorHAnsi"/>
          <w:sz w:val="18"/>
          <w:szCs w:val="18"/>
        </w:rPr>
        <w:t>1) wynagrodzeniu, o którym mowa w art. 18</w:t>
      </w:r>
      <w:r w:rsidR="00DA2885">
        <w:rPr>
          <w:rFonts w:asciiTheme="minorHAnsi" w:hAnsiTheme="minorHAnsi" w:cstheme="minorHAnsi"/>
          <w:sz w:val="18"/>
          <w:szCs w:val="18"/>
        </w:rPr>
        <w:t xml:space="preserve"> </w:t>
      </w:r>
      <w:r w:rsidRPr="000D0D84">
        <w:rPr>
          <w:rFonts w:asciiTheme="minorHAnsi" w:hAnsiTheme="minorHAnsi" w:cstheme="minorHAnsi"/>
          <w:sz w:val="18"/>
          <w:szCs w:val="18"/>
        </w:rPr>
        <w:t xml:space="preserve">3c § 2, jego początkowej wysokości lub jego przedziale – opartym na obiektywnych, neutralnych kryteriach, w szczególności pod względem płci, oraz </w:t>
      </w:r>
    </w:p>
    <w:p w14:paraId="157B7FB5" w14:textId="77777777" w:rsidR="000D0D84" w:rsidRPr="000D0D84" w:rsidRDefault="000D0D84" w:rsidP="000D0D84">
      <w:pPr>
        <w:pStyle w:val="Default"/>
        <w:rPr>
          <w:rFonts w:asciiTheme="minorHAnsi" w:hAnsiTheme="minorHAnsi" w:cstheme="minorHAnsi"/>
          <w:sz w:val="18"/>
          <w:szCs w:val="18"/>
        </w:rPr>
      </w:pPr>
      <w:r w:rsidRPr="000D0D84">
        <w:rPr>
          <w:rFonts w:asciiTheme="minorHAnsi" w:hAnsiTheme="minorHAnsi" w:cstheme="minorHAnsi"/>
          <w:sz w:val="18"/>
          <w:szCs w:val="18"/>
        </w:rPr>
        <w:t xml:space="preserve">2) odpowiednich postanowieniach układu zbiorowego pracy lub regulaminu wynagradzania – w przypadku gdy pracodawca jest objęty układem zbiorowym pracy lub obowiązuje u niego regulamin wynagradzania. </w:t>
      </w:r>
    </w:p>
    <w:p w14:paraId="3DDF04B1" w14:textId="77777777" w:rsidR="000D0D84" w:rsidRPr="000D0D84" w:rsidRDefault="000D0D84" w:rsidP="000D0D84">
      <w:pPr>
        <w:pStyle w:val="Default"/>
        <w:rPr>
          <w:rFonts w:asciiTheme="minorHAnsi" w:hAnsiTheme="minorHAnsi" w:cstheme="minorHAnsi"/>
          <w:sz w:val="18"/>
          <w:szCs w:val="18"/>
        </w:rPr>
      </w:pPr>
      <w:r w:rsidRPr="000D0D84">
        <w:rPr>
          <w:rFonts w:asciiTheme="minorHAnsi" w:hAnsiTheme="minorHAnsi" w:cstheme="minorHAnsi"/>
          <w:sz w:val="18"/>
          <w:szCs w:val="18"/>
        </w:rPr>
        <w:t xml:space="preserve">§ 2. Informacje, o których mowa w § 1, pracodawca przekazuje z wyprzedzeniem umożliwiającym zapoznanie się z tymi informacjami, w postaci papierowej lub elektronicznej, osobie ubiegającej się o zatrudnienie, zapewniając świadome i przejrzyste negocjacje: </w:t>
      </w:r>
    </w:p>
    <w:p w14:paraId="2FC3CE26" w14:textId="77777777" w:rsidR="000D0D84" w:rsidRPr="000D0D84" w:rsidRDefault="000D0D84" w:rsidP="000D0D84">
      <w:pPr>
        <w:pStyle w:val="Default"/>
        <w:rPr>
          <w:rFonts w:asciiTheme="minorHAnsi" w:hAnsiTheme="minorHAnsi" w:cstheme="minorHAnsi"/>
          <w:sz w:val="18"/>
          <w:szCs w:val="18"/>
        </w:rPr>
      </w:pPr>
      <w:r w:rsidRPr="000D0D84">
        <w:rPr>
          <w:rFonts w:asciiTheme="minorHAnsi" w:hAnsiTheme="minorHAnsi" w:cstheme="minorHAnsi"/>
          <w:sz w:val="18"/>
          <w:szCs w:val="18"/>
        </w:rPr>
        <w:t xml:space="preserve">1) w ogłoszeniu o naborze na stanowisko; </w:t>
      </w:r>
    </w:p>
    <w:p w14:paraId="05C8451A" w14:textId="77777777" w:rsidR="000D0D84" w:rsidRPr="000D0D84" w:rsidRDefault="000D0D84" w:rsidP="000D0D84">
      <w:pPr>
        <w:pStyle w:val="Default"/>
        <w:rPr>
          <w:rFonts w:asciiTheme="minorHAnsi" w:hAnsiTheme="minorHAnsi" w:cstheme="minorHAnsi"/>
          <w:sz w:val="18"/>
          <w:szCs w:val="18"/>
        </w:rPr>
      </w:pPr>
      <w:r w:rsidRPr="000D0D84">
        <w:rPr>
          <w:rFonts w:asciiTheme="minorHAnsi" w:hAnsiTheme="minorHAnsi" w:cstheme="minorHAnsi"/>
          <w:sz w:val="18"/>
          <w:szCs w:val="18"/>
        </w:rPr>
        <w:t xml:space="preserve">2) przed rozmową kwalifikacyjną – jeżeli pracodawca nie ogłosił naboru na stanowisko albo nie przekazał tych informacji w ogłoszeniu, o którym mowa w pkt 1; </w:t>
      </w:r>
    </w:p>
    <w:p w14:paraId="6F0F99E2" w14:textId="77777777" w:rsidR="000D0D84" w:rsidRPr="000D0D84" w:rsidRDefault="000D0D84" w:rsidP="000D0D84">
      <w:pPr>
        <w:pStyle w:val="Default"/>
        <w:rPr>
          <w:rFonts w:asciiTheme="minorHAnsi" w:hAnsiTheme="minorHAnsi" w:cstheme="minorHAnsi"/>
          <w:sz w:val="18"/>
          <w:szCs w:val="18"/>
        </w:rPr>
      </w:pPr>
      <w:r w:rsidRPr="000D0D84">
        <w:rPr>
          <w:rFonts w:asciiTheme="minorHAnsi" w:hAnsiTheme="minorHAnsi" w:cstheme="minorHAnsi"/>
          <w:sz w:val="18"/>
          <w:szCs w:val="18"/>
        </w:rPr>
        <w:t xml:space="preserve">3) przed nawiązaniem stosunku pracy – jeżeli pracodawca nie ogłosił naboru na stanowisko albo nie przekazał tych informacji w ogłoszeniu, o którym mowa w pkt 1, albo przed rozmową kwalifikacyjną. </w:t>
      </w:r>
    </w:p>
    <w:p w14:paraId="4FE79268" w14:textId="49C10AC2" w:rsidR="000D0D84" w:rsidRPr="000D0D84" w:rsidRDefault="000D0D84" w:rsidP="000D0D84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0D0D84">
        <w:rPr>
          <w:rFonts w:asciiTheme="minorHAnsi" w:hAnsiTheme="minorHAnsi" w:cstheme="minorHAnsi"/>
          <w:sz w:val="18"/>
          <w:szCs w:val="18"/>
        </w:rPr>
        <w:t>§ 3. Pracodawca zapewnia, aby ogłoszenia o naborze na stanowisko oraz nazwy stanowisk były neutralne pod względem płci, a proces rekrutacyjny przebiegał w sposób niedyskryminujący.</w:t>
      </w:r>
    </w:p>
    <w:p w14:paraId="251D5B78" w14:textId="4C8D0536" w:rsidR="00AE0E92" w:rsidRPr="00BA7C8B" w:rsidRDefault="00AE0E92" w:rsidP="001D240A">
      <w:pPr>
        <w:spacing w:after="0" w:line="240" w:lineRule="auto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BA7C8B">
        <w:rPr>
          <w:rFonts w:asciiTheme="minorHAnsi" w:hAnsiTheme="minorHAnsi" w:cstheme="minorHAnsi"/>
          <w:b/>
          <w:bCs/>
          <w:color w:val="000000"/>
          <w:sz w:val="18"/>
          <w:szCs w:val="18"/>
        </w:rPr>
        <w:t>Art.  18</w:t>
      </w:r>
      <w:r w:rsidR="00D13DC9" w:rsidRPr="00BA7C8B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 </w:t>
      </w:r>
      <w:r w:rsidRPr="00BA7C8B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3d.  [Naruszenie zasady równego traktowania – prawo do odszkodowania] </w:t>
      </w:r>
    </w:p>
    <w:p w14:paraId="724AC569" w14:textId="77777777" w:rsidR="00AE0E92" w:rsidRPr="0083753A" w:rsidRDefault="00AE0E92" w:rsidP="001D240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lastRenderedPageBreak/>
        <w:t>Osoba, wobec której pracodawca naruszył zasadę równego traktowania w zatrudnieniu, ma prawo do odszkodowania w wysokości nie niższej niż minimalne wynagrodzenie za pracę, ustalane na podstawie odrębnych przepisów.</w:t>
      </w:r>
    </w:p>
    <w:p w14:paraId="780C9229" w14:textId="4AB21016" w:rsidR="0083753A" w:rsidRPr="0083753A" w:rsidRDefault="0083753A" w:rsidP="0083753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BA7C8B">
        <w:rPr>
          <w:rFonts w:asciiTheme="minorHAnsi" w:hAnsiTheme="minorHAnsi" w:cstheme="minorHAnsi"/>
          <w:b/>
          <w:bCs/>
          <w:color w:val="000000"/>
          <w:sz w:val="18"/>
          <w:szCs w:val="18"/>
        </w:rPr>
        <w:t>Art. 18</w:t>
      </w:r>
      <w:r w:rsidR="004E7365" w:rsidRPr="00BA7C8B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 </w:t>
      </w:r>
      <w:r w:rsidRPr="00BA7C8B">
        <w:rPr>
          <w:rFonts w:asciiTheme="minorHAnsi" w:hAnsiTheme="minorHAnsi" w:cstheme="minorHAnsi"/>
          <w:b/>
          <w:bCs/>
          <w:color w:val="000000"/>
          <w:sz w:val="18"/>
          <w:szCs w:val="18"/>
        </w:rPr>
        <w:t>3e. § 1</w:t>
      </w:r>
      <w:r w:rsidRPr="0083753A">
        <w:rPr>
          <w:rFonts w:asciiTheme="minorHAnsi" w:hAnsiTheme="minorHAnsi" w:cstheme="minorHAnsi"/>
          <w:color w:val="000000"/>
          <w:sz w:val="18"/>
          <w:szCs w:val="18"/>
        </w:rPr>
        <w:t>. Skorzystanie przez pracownika z uprawnień przysługujących z tytułu naruszenia przepisów prawa pracy, w tym zasady równego traktowania w zatrudnieniu, nie może być podstawą jakiegokolwiek niekorzystnego traktowania</w:t>
      </w:r>
    </w:p>
    <w:p w14:paraId="457A47FC" w14:textId="0445D9A4" w:rsidR="0083753A" w:rsidRPr="0083753A" w:rsidRDefault="0083753A" w:rsidP="0083753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pracownika, a także nie może powodować jakichkolwiek negatywnych konsekwencji dla pracownika, zwłaszcza nie może stanowić przyczyny uzasadniającej wypowiedzenie stosunku pracy lub jego rozwiązanie bez wypowiedzenia przez pracodawcę.</w:t>
      </w:r>
    </w:p>
    <w:p w14:paraId="15417D11" w14:textId="28476778" w:rsidR="0083753A" w:rsidRPr="0083753A" w:rsidRDefault="0083753A" w:rsidP="0083753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2. Przepis § 1 stosuje się odpowiednio do pracownika, który udzielił w jakiejkolwiek formie wsparcia pracownikowi korzystającemu z uprawnień przysługujących z tytułu naruszenia przepisów prawa pracy, w tym zasady równego traktowania w zatrudnieniu.</w:t>
      </w:r>
    </w:p>
    <w:p w14:paraId="570CACF8" w14:textId="2C200186" w:rsidR="00263920" w:rsidRPr="0083753A" w:rsidRDefault="0083753A" w:rsidP="0083753A">
      <w:pPr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§ 3. Pracownik, o którym mowa w § 1 i 2, którego prawa zostały naruszone przez pracodawcę, ma prawo do odszkodowania w wysokości nie niższej niż minimalne wynagrodzenie za pracę, ustalane na podstawie odrębnych przepisów</w:t>
      </w:r>
      <w:r w:rsidR="004E7365">
        <w:rPr>
          <w:rFonts w:asciiTheme="minorHAnsi" w:hAnsiTheme="minorHAnsi" w:cstheme="minorHAnsi"/>
          <w:color w:val="000000"/>
          <w:sz w:val="18"/>
          <w:szCs w:val="18"/>
        </w:rPr>
        <w:t>.</w:t>
      </w:r>
    </w:p>
    <w:p w14:paraId="70B7E37A" w14:textId="77777777" w:rsidR="0083753A" w:rsidRDefault="0083753A" w:rsidP="001D240A">
      <w:pPr>
        <w:spacing w:after="0" w:line="240" w:lineRule="auto"/>
        <w:ind w:left="2832" w:firstLine="708"/>
        <w:rPr>
          <w:rFonts w:asciiTheme="minorHAnsi" w:hAnsiTheme="minorHAnsi" w:cstheme="minorHAnsi"/>
          <w:color w:val="000000"/>
          <w:sz w:val="18"/>
          <w:szCs w:val="18"/>
        </w:rPr>
      </w:pPr>
    </w:p>
    <w:p w14:paraId="753D75EE" w14:textId="1F0728E0" w:rsidR="006668A1" w:rsidRPr="0083753A" w:rsidRDefault="00263920" w:rsidP="001D240A">
      <w:pPr>
        <w:spacing w:after="0" w:line="240" w:lineRule="auto"/>
        <w:ind w:left="2832" w:firstLine="708"/>
        <w:rPr>
          <w:rFonts w:asciiTheme="minorHAnsi" w:hAnsiTheme="minorHAnsi" w:cstheme="minorHAnsi"/>
          <w:color w:val="000000"/>
          <w:sz w:val="18"/>
          <w:szCs w:val="18"/>
        </w:rPr>
      </w:pPr>
      <w:r w:rsidRPr="0083753A">
        <w:rPr>
          <w:rFonts w:asciiTheme="minorHAnsi" w:hAnsiTheme="minorHAnsi" w:cstheme="minorHAnsi"/>
          <w:color w:val="000000"/>
          <w:sz w:val="18"/>
          <w:szCs w:val="18"/>
        </w:rPr>
        <w:t>Z</w:t>
      </w:r>
      <w:r w:rsidR="001D240A" w:rsidRPr="0083753A">
        <w:rPr>
          <w:rFonts w:asciiTheme="minorHAnsi" w:hAnsiTheme="minorHAnsi" w:cstheme="minorHAnsi"/>
          <w:color w:val="000000"/>
          <w:sz w:val="18"/>
          <w:szCs w:val="18"/>
        </w:rPr>
        <w:t>apoznał</w:t>
      </w:r>
      <w:r w:rsidR="0083420F" w:rsidRPr="0083753A">
        <w:rPr>
          <w:rFonts w:asciiTheme="minorHAnsi" w:hAnsiTheme="minorHAnsi" w:cstheme="minorHAnsi"/>
          <w:color w:val="000000"/>
          <w:sz w:val="18"/>
          <w:szCs w:val="18"/>
        </w:rPr>
        <w:t>a</w:t>
      </w:r>
      <w:r w:rsidR="001D240A" w:rsidRPr="0083753A">
        <w:rPr>
          <w:rFonts w:asciiTheme="minorHAnsi" w:hAnsiTheme="minorHAnsi" w:cstheme="minorHAnsi"/>
          <w:color w:val="000000"/>
          <w:sz w:val="18"/>
          <w:szCs w:val="18"/>
        </w:rPr>
        <w:t>m</w:t>
      </w:r>
      <w:r w:rsidR="0083420F" w:rsidRPr="0083753A">
        <w:rPr>
          <w:rFonts w:asciiTheme="minorHAnsi" w:hAnsiTheme="minorHAnsi" w:cstheme="minorHAnsi"/>
          <w:color w:val="000000"/>
          <w:sz w:val="18"/>
          <w:szCs w:val="18"/>
        </w:rPr>
        <w:t xml:space="preserve">/em </w:t>
      </w:r>
      <w:r w:rsidR="001D240A" w:rsidRPr="0083753A">
        <w:rPr>
          <w:rFonts w:asciiTheme="minorHAnsi" w:hAnsiTheme="minorHAnsi" w:cstheme="minorHAnsi"/>
          <w:color w:val="000000"/>
          <w:sz w:val="18"/>
          <w:szCs w:val="18"/>
        </w:rPr>
        <w:t xml:space="preserve">się </w:t>
      </w:r>
      <w:r w:rsidR="006668A1" w:rsidRPr="0083753A">
        <w:rPr>
          <w:rFonts w:asciiTheme="minorHAnsi" w:hAnsiTheme="minorHAnsi" w:cstheme="minorHAnsi"/>
          <w:color w:val="000000"/>
          <w:sz w:val="18"/>
          <w:szCs w:val="18"/>
        </w:rPr>
        <w:t>:</w:t>
      </w:r>
    </w:p>
    <w:p w14:paraId="51E21A21" w14:textId="58AF88DD" w:rsidR="006668A1" w:rsidRPr="00263920" w:rsidRDefault="006668A1" w:rsidP="001D240A">
      <w:pPr>
        <w:tabs>
          <w:tab w:val="center" w:pos="1985"/>
        </w:tabs>
        <w:spacing w:after="0" w:line="240" w:lineRule="auto"/>
        <w:rPr>
          <w:rFonts w:asciiTheme="minorHAnsi" w:hAnsiTheme="minorHAnsi" w:cstheme="minorHAnsi"/>
          <w:sz w:val="18"/>
          <w:szCs w:val="18"/>
        </w:rPr>
      </w:pPr>
      <w:r w:rsidRPr="00263920">
        <w:rPr>
          <w:rFonts w:asciiTheme="minorHAnsi" w:hAnsiTheme="minorHAnsi" w:cstheme="minorHAnsi"/>
          <w:color w:val="000000"/>
          <w:sz w:val="18"/>
          <w:szCs w:val="18"/>
        </w:rPr>
        <w:tab/>
      </w:r>
      <w:r w:rsidR="001D240A" w:rsidRPr="00263920">
        <w:rPr>
          <w:rFonts w:asciiTheme="minorHAnsi" w:hAnsiTheme="minorHAnsi" w:cstheme="minorHAnsi"/>
          <w:color w:val="000000"/>
          <w:sz w:val="18"/>
          <w:szCs w:val="18"/>
        </w:rPr>
        <w:tab/>
      </w:r>
      <w:r w:rsidR="001D240A" w:rsidRPr="00263920">
        <w:rPr>
          <w:rFonts w:asciiTheme="minorHAnsi" w:hAnsiTheme="minorHAnsi" w:cstheme="minorHAnsi"/>
          <w:color w:val="000000"/>
          <w:sz w:val="18"/>
          <w:szCs w:val="18"/>
        </w:rPr>
        <w:tab/>
      </w:r>
      <w:r w:rsidR="001D240A" w:rsidRPr="00263920">
        <w:rPr>
          <w:rFonts w:asciiTheme="minorHAnsi" w:hAnsiTheme="minorHAnsi" w:cstheme="minorHAnsi"/>
          <w:color w:val="000000"/>
          <w:sz w:val="18"/>
          <w:szCs w:val="18"/>
        </w:rPr>
        <w:tab/>
      </w:r>
      <w:r w:rsidR="001D240A" w:rsidRPr="00263920">
        <w:rPr>
          <w:rFonts w:asciiTheme="minorHAnsi" w:hAnsiTheme="minorHAnsi" w:cstheme="minorHAnsi"/>
          <w:color w:val="000000"/>
          <w:sz w:val="18"/>
          <w:szCs w:val="18"/>
        </w:rPr>
        <w:tab/>
      </w:r>
      <w:r w:rsidR="001D240A" w:rsidRPr="00263920">
        <w:rPr>
          <w:rFonts w:asciiTheme="minorHAnsi" w:hAnsiTheme="minorHAnsi" w:cstheme="minorHAnsi"/>
          <w:color w:val="000000"/>
          <w:sz w:val="18"/>
          <w:szCs w:val="18"/>
        </w:rPr>
        <w:tab/>
      </w:r>
      <w:r w:rsidR="0083420F">
        <w:rPr>
          <w:rFonts w:asciiTheme="minorHAnsi" w:hAnsiTheme="minorHAnsi" w:cstheme="minorHAnsi"/>
          <w:color w:val="000000"/>
          <w:sz w:val="18"/>
          <w:szCs w:val="18"/>
        </w:rPr>
        <w:t xml:space="preserve">              </w:t>
      </w:r>
      <w:r w:rsidRPr="00263920">
        <w:rPr>
          <w:rFonts w:asciiTheme="minorHAnsi" w:hAnsiTheme="minorHAnsi" w:cstheme="minorHAnsi"/>
          <w:sz w:val="18"/>
          <w:szCs w:val="18"/>
        </w:rPr>
        <w:t>………</w:t>
      </w:r>
      <w:r w:rsidR="0083420F">
        <w:rPr>
          <w:rFonts w:asciiTheme="minorHAnsi" w:hAnsiTheme="minorHAnsi" w:cstheme="minorHAnsi"/>
          <w:sz w:val="18"/>
          <w:szCs w:val="18"/>
        </w:rPr>
        <w:t>……</w:t>
      </w:r>
      <w:r w:rsidRPr="00263920">
        <w:rPr>
          <w:rFonts w:asciiTheme="minorHAnsi" w:hAnsiTheme="minorHAnsi" w:cstheme="minorHAnsi"/>
          <w:sz w:val="18"/>
          <w:szCs w:val="18"/>
        </w:rPr>
        <w:t>……………..…………………………………</w:t>
      </w:r>
    </w:p>
    <w:p w14:paraId="093967C6" w14:textId="093A43F6" w:rsidR="00263920" w:rsidRPr="0083753A" w:rsidRDefault="006668A1">
      <w:pPr>
        <w:tabs>
          <w:tab w:val="center" w:pos="1985"/>
        </w:tabs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263920">
        <w:rPr>
          <w:rFonts w:asciiTheme="minorHAnsi" w:hAnsiTheme="minorHAnsi" w:cstheme="minorHAnsi"/>
          <w:sz w:val="18"/>
          <w:szCs w:val="18"/>
        </w:rPr>
        <w:tab/>
      </w:r>
      <w:r w:rsidR="001D240A" w:rsidRPr="00263920">
        <w:rPr>
          <w:rFonts w:asciiTheme="minorHAnsi" w:hAnsiTheme="minorHAnsi" w:cstheme="minorHAnsi"/>
          <w:sz w:val="18"/>
          <w:szCs w:val="18"/>
        </w:rPr>
        <w:tab/>
      </w:r>
      <w:r w:rsidR="001D240A" w:rsidRPr="00263920">
        <w:rPr>
          <w:rFonts w:asciiTheme="minorHAnsi" w:hAnsiTheme="minorHAnsi" w:cstheme="minorHAnsi"/>
          <w:sz w:val="18"/>
          <w:szCs w:val="18"/>
        </w:rPr>
        <w:tab/>
        <w:t xml:space="preserve">            </w:t>
      </w:r>
      <w:r w:rsidR="001D240A" w:rsidRPr="00263920">
        <w:rPr>
          <w:rFonts w:asciiTheme="minorHAnsi" w:hAnsiTheme="minorHAnsi" w:cstheme="minorHAnsi"/>
          <w:sz w:val="18"/>
          <w:szCs w:val="18"/>
        </w:rPr>
        <w:tab/>
      </w:r>
      <w:r w:rsidR="001D240A" w:rsidRPr="00263920">
        <w:rPr>
          <w:rFonts w:asciiTheme="minorHAnsi" w:hAnsiTheme="minorHAnsi" w:cstheme="minorHAnsi"/>
          <w:sz w:val="18"/>
          <w:szCs w:val="18"/>
        </w:rPr>
        <w:tab/>
      </w:r>
      <w:r w:rsidR="001D240A" w:rsidRPr="00263920">
        <w:rPr>
          <w:rFonts w:asciiTheme="minorHAnsi" w:hAnsiTheme="minorHAnsi" w:cstheme="minorHAnsi"/>
          <w:sz w:val="18"/>
          <w:szCs w:val="18"/>
        </w:rPr>
        <w:tab/>
      </w:r>
      <w:r w:rsidR="001D240A" w:rsidRPr="00D13DC9">
        <w:rPr>
          <w:rFonts w:asciiTheme="minorHAnsi" w:hAnsiTheme="minorHAnsi" w:cstheme="minorHAnsi"/>
          <w:sz w:val="16"/>
          <w:szCs w:val="16"/>
        </w:rPr>
        <w:t xml:space="preserve">           </w:t>
      </w:r>
      <w:r w:rsidR="0083420F" w:rsidRPr="00D13DC9">
        <w:rPr>
          <w:rFonts w:asciiTheme="minorHAnsi" w:hAnsiTheme="minorHAnsi" w:cstheme="minorHAnsi"/>
          <w:sz w:val="16"/>
          <w:szCs w:val="16"/>
        </w:rPr>
        <w:t xml:space="preserve">               </w:t>
      </w:r>
      <w:r w:rsidR="001D240A" w:rsidRPr="00D13DC9">
        <w:rPr>
          <w:rFonts w:asciiTheme="minorHAnsi" w:hAnsiTheme="minorHAnsi" w:cstheme="minorHAnsi"/>
          <w:sz w:val="16"/>
          <w:szCs w:val="16"/>
        </w:rPr>
        <w:t xml:space="preserve"> </w:t>
      </w:r>
      <w:r w:rsidRPr="00D13DC9">
        <w:rPr>
          <w:rFonts w:asciiTheme="minorHAnsi" w:hAnsiTheme="minorHAnsi" w:cstheme="minorHAnsi"/>
          <w:sz w:val="16"/>
          <w:szCs w:val="16"/>
        </w:rPr>
        <w:t>(data i podpis pracownika)</w:t>
      </w:r>
    </w:p>
    <w:sectPr w:rsidR="00263920" w:rsidRPr="0083753A" w:rsidSect="0083753A">
      <w:footerReference w:type="default" r:id="rId8"/>
      <w:pgSz w:w="11907" w:h="16839" w:code="9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B933B" w14:textId="77777777" w:rsidR="009D4AC5" w:rsidRDefault="009D4AC5" w:rsidP="003C6B76">
      <w:pPr>
        <w:spacing w:after="0" w:line="240" w:lineRule="auto"/>
      </w:pPr>
      <w:r>
        <w:separator/>
      </w:r>
    </w:p>
  </w:endnote>
  <w:endnote w:type="continuationSeparator" w:id="0">
    <w:p w14:paraId="375BC4F6" w14:textId="77777777" w:rsidR="009D4AC5" w:rsidRDefault="009D4AC5" w:rsidP="003C6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8447717"/>
      <w:docPartObj>
        <w:docPartGallery w:val="Page Numbers (Bottom of Page)"/>
        <w:docPartUnique/>
      </w:docPartObj>
    </w:sdtPr>
    <w:sdtContent>
      <w:p w14:paraId="738FA4D3" w14:textId="3BC74359" w:rsidR="003C6B76" w:rsidRDefault="003C6B7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756322" w14:textId="77777777" w:rsidR="003C6B76" w:rsidRDefault="003C6B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89C99" w14:textId="77777777" w:rsidR="009D4AC5" w:rsidRDefault="009D4AC5" w:rsidP="003C6B76">
      <w:pPr>
        <w:spacing w:after="0" w:line="240" w:lineRule="auto"/>
      </w:pPr>
      <w:r>
        <w:separator/>
      </w:r>
    </w:p>
  </w:footnote>
  <w:footnote w:type="continuationSeparator" w:id="0">
    <w:p w14:paraId="353D7813" w14:textId="77777777" w:rsidR="009D4AC5" w:rsidRDefault="009D4AC5" w:rsidP="003C6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66BC5"/>
    <w:multiLevelType w:val="multilevel"/>
    <w:tmpl w:val="85FA479C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87322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220292F-0628-4543-B1F4-1F0B2530AD3B}"/>
  </w:docVars>
  <w:rsids>
    <w:rsidRoot w:val="007A550F"/>
    <w:rsid w:val="00086D8F"/>
    <w:rsid w:val="000D0D84"/>
    <w:rsid w:val="000E3B13"/>
    <w:rsid w:val="001D240A"/>
    <w:rsid w:val="00263920"/>
    <w:rsid w:val="003C6B76"/>
    <w:rsid w:val="004603AA"/>
    <w:rsid w:val="004B7115"/>
    <w:rsid w:val="004E7365"/>
    <w:rsid w:val="00594AA4"/>
    <w:rsid w:val="005956B7"/>
    <w:rsid w:val="005A57E6"/>
    <w:rsid w:val="005A73B4"/>
    <w:rsid w:val="005B602B"/>
    <w:rsid w:val="006668A1"/>
    <w:rsid w:val="006D5AE1"/>
    <w:rsid w:val="006E10CA"/>
    <w:rsid w:val="007A550F"/>
    <w:rsid w:val="007D4DB1"/>
    <w:rsid w:val="0083420F"/>
    <w:rsid w:val="0083753A"/>
    <w:rsid w:val="00852FD7"/>
    <w:rsid w:val="009D4AC5"/>
    <w:rsid w:val="00AE0E92"/>
    <w:rsid w:val="00B45B94"/>
    <w:rsid w:val="00B9690E"/>
    <w:rsid w:val="00BA7C8B"/>
    <w:rsid w:val="00BE4FA9"/>
    <w:rsid w:val="00C4706B"/>
    <w:rsid w:val="00D13DC9"/>
    <w:rsid w:val="00DA2885"/>
    <w:rsid w:val="00DB3AC0"/>
    <w:rsid w:val="00DC1E22"/>
    <w:rsid w:val="00E63E0C"/>
    <w:rsid w:val="00EA3780"/>
    <w:rsid w:val="00EA53A4"/>
    <w:rsid w:val="00F415F5"/>
    <w:rsid w:val="00F5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2E8A6"/>
  <w15:docId w15:val="{A6A39624-CA6A-4F0D-8F84-A5909119D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4AA4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594A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HeaderStyle">
    <w:name w:val="HeaderStyle"/>
    <w:rsid w:val="00594AA4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rsid w:val="00594AA4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rsid w:val="00594AA4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rsid w:val="00594AA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rsid w:val="00594AA4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rsid w:val="00594AA4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DocDefaults">
    <w:name w:val="DocDefaults"/>
    <w:rsid w:val="00594AA4"/>
  </w:style>
  <w:style w:type="paragraph" w:styleId="Stopka">
    <w:name w:val="footer"/>
    <w:basedOn w:val="Normalny"/>
    <w:link w:val="StopkaZnak"/>
    <w:uiPriority w:val="99"/>
    <w:unhideWhenUsed/>
    <w:rsid w:val="003C6B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6B76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0D0D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220292F-0628-4543-B1F4-1F0B2530AD3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1802</Words>
  <Characters>10818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Dyrektor</dc:creator>
  <cp:lastModifiedBy>Elżbieta Buzun</cp:lastModifiedBy>
  <cp:revision>20</cp:revision>
  <cp:lastPrinted>2026-01-07T14:41:00Z</cp:lastPrinted>
  <dcterms:created xsi:type="dcterms:W3CDTF">2021-07-14T09:52:00Z</dcterms:created>
  <dcterms:modified xsi:type="dcterms:W3CDTF">2026-07-08T13:09:00Z</dcterms:modified>
</cp:coreProperties>
</file>